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1C" w:rsidRDefault="0056221C" w:rsidP="00690056">
      <w:pPr>
        <w:rPr>
          <w:b/>
          <w:lang w:val="fr-BE"/>
        </w:rPr>
      </w:pPr>
      <w:bookmarkStart w:id="0" w:name="_GoBack"/>
      <w:bookmarkEnd w:id="0"/>
    </w:p>
    <w:p w:rsidR="00A50C8A" w:rsidRPr="00A50C8A" w:rsidRDefault="005978F7" w:rsidP="00A50C8A">
      <w:pPr>
        <w:spacing w:after="60"/>
        <w:rPr>
          <w:b/>
          <w:sz w:val="18"/>
          <w:szCs w:val="18"/>
          <w:lang w:val="fr-BE"/>
        </w:rPr>
      </w:pPr>
      <w:r w:rsidRPr="00C325DB">
        <w:rPr>
          <w:b/>
          <w:sz w:val="18"/>
          <w:szCs w:val="18"/>
          <w:lang w:val="fr-BE"/>
        </w:rPr>
        <w:t>Résumé des recommandations </w:t>
      </w:r>
      <w:r w:rsidR="00A905AE" w:rsidRPr="00C325DB">
        <w:rPr>
          <w:b/>
          <w:sz w:val="18"/>
          <w:szCs w:val="18"/>
          <w:lang w:val="fr-BE"/>
        </w:rPr>
        <w:t>stratégiques </w:t>
      </w:r>
      <w:r w:rsidR="005379EA" w:rsidRPr="00C325DB">
        <w:rPr>
          <w:b/>
          <w:sz w:val="18"/>
          <w:szCs w:val="18"/>
          <w:lang w:val="fr-BE"/>
        </w:rPr>
        <w:t>pour GBUCL</w:t>
      </w:r>
      <w:r w:rsidR="00A905AE" w:rsidRPr="00C325DB">
        <w:rPr>
          <w:b/>
          <w:sz w:val="18"/>
          <w:szCs w:val="18"/>
          <w:lang w:val="fr-BE"/>
        </w:rPr>
        <w:t xml:space="preserve">: </w:t>
      </w:r>
      <w:r w:rsidR="00643608">
        <w:rPr>
          <w:b/>
          <w:sz w:val="18"/>
          <w:szCs w:val="18"/>
          <w:lang w:val="fr-BE"/>
        </w:rPr>
        <w:t>3 axes complémentaires</w:t>
      </w:r>
    </w:p>
    <w:p w:rsidR="00A50C8A" w:rsidRDefault="00A50C8A" w:rsidP="00A50C8A">
      <w:pPr>
        <w:pStyle w:val="Paragraphedeliste"/>
        <w:numPr>
          <w:ilvl w:val="0"/>
          <w:numId w:val="6"/>
        </w:numPr>
        <w:spacing w:after="120"/>
        <w:ind w:left="714" w:hanging="357"/>
        <w:jc w:val="both"/>
        <w:rPr>
          <w:rFonts w:cstheme="minorHAnsi"/>
          <w:sz w:val="20"/>
          <w:szCs w:val="20"/>
          <w:lang w:val="fr-BE"/>
        </w:rPr>
      </w:pPr>
      <w:r w:rsidRPr="00A50C8A">
        <w:rPr>
          <w:rFonts w:cstheme="minorHAnsi"/>
          <w:sz w:val="20"/>
          <w:szCs w:val="20"/>
          <w:lang w:val="fr-BE"/>
        </w:rPr>
        <w:t xml:space="preserve">Légiférer (droit public) pour </w:t>
      </w:r>
      <w:r w:rsidR="003A5475">
        <w:rPr>
          <w:rFonts w:cstheme="minorHAnsi"/>
          <w:sz w:val="20"/>
          <w:szCs w:val="20"/>
          <w:lang w:val="fr-BE"/>
        </w:rPr>
        <w:t>avoir un cadre de gouvernance formel pour pouvoir gérer</w:t>
      </w:r>
      <w:r w:rsidRPr="00A50C8A">
        <w:rPr>
          <w:rFonts w:cstheme="minorHAnsi"/>
          <w:sz w:val="20"/>
          <w:szCs w:val="20"/>
          <w:lang w:val="fr-BE"/>
        </w:rPr>
        <w:t xml:space="preserve"> les problèmes liés à la transhumance (développement d’un droit positif dédié) (moyen terme – long terme)</w:t>
      </w:r>
    </w:p>
    <w:p w:rsidR="003A5475" w:rsidRDefault="003A5475" w:rsidP="003A5475">
      <w:pPr>
        <w:pStyle w:val="Paragraphedeliste"/>
        <w:numPr>
          <w:ilvl w:val="0"/>
          <w:numId w:val="6"/>
        </w:numPr>
        <w:spacing w:after="120"/>
        <w:jc w:val="both"/>
        <w:rPr>
          <w:rFonts w:cstheme="minorHAnsi"/>
          <w:sz w:val="20"/>
          <w:szCs w:val="20"/>
          <w:lang w:val="fr-BE"/>
        </w:rPr>
      </w:pPr>
      <w:r w:rsidRPr="003A5475">
        <w:rPr>
          <w:rFonts w:cstheme="minorHAnsi"/>
          <w:sz w:val="20"/>
          <w:szCs w:val="20"/>
          <w:lang w:val="fr-BE"/>
        </w:rPr>
        <w:t>Améliorer la compréhension concrète et chiffrée des dynamiques économiques, sociales, politiques et sécu</w:t>
      </w:r>
      <w:r>
        <w:rPr>
          <w:rFonts w:cstheme="minorHAnsi"/>
          <w:sz w:val="20"/>
          <w:szCs w:val="20"/>
          <w:lang w:val="fr-BE"/>
        </w:rPr>
        <w:t>r</w:t>
      </w:r>
      <w:r w:rsidRPr="003A5475">
        <w:rPr>
          <w:rFonts w:cstheme="minorHAnsi"/>
          <w:sz w:val="20"/>
          <w:szCs w:val="20"/>
          <w:lang w:val="fr-BE"/>
        </w:rPr>
        <w:t>itaires liées à la transhumance dans la zone considérée (court terme - moyen terme)</w:t>
      </w:r>
    </w:p>
    <w:p w:rsidR="00A50C8A" w:rsidRPr="003A5475" w:rsidRDefault="00A50C8A" w:rsidP="003A5475">
      <w:pPr>
        <w:pStyle w:val="Paragraphedeliste"/>
        <w:numPr>
          <w:ilvl w:val="0"/>
          <w:numId w:val="6"/>
        </w:numPr>
        <w:spacing w:after="120"/>
        <w:jc w:val="both"/>
        <w:rPr>
          <w:rFonts w:cstheme="minorHAnsi"/>
          <w:sz w:val="20"/>
          <w:szCs w:val="20"/>
          <w:lang w:val="fr-BE"/>
        </w:rPr>
      </w:pPr>
      <w:r w:rsidRPr="003A5475">
        <w:rPr>
          <w:rFonts w:cstheme="minorHAnsi"/>
          <w:sz w:val="20"/>
          <w:szCs w:val="20"/>
          <w:lang w:val="fr-BE"/>
        </w:rPr>
        <w:t xml:space="preserve">Simultanément à ces dynamiques de moyen terme (mois/années), une </w:t>
      </w:r>
      <w:r w:rsidR="00EE130F">
        <w:rPr>
          <w:rFonts w:cstheme="minorHAnsi"/>
          <w:sz w:val="20"/>
          <w:szCs w:val="20"/>
          <w:lang w:val="fr-BE"/>
        </w:rPr>
        <w:t xml:space="preserve">tactique opérationnelle </w:t>
      </w:r>
      <w:r w:rsidRPr="003A5475">
        <w:rPr>
          <w:rFonts w:cstheme="minorHAnsi"/>
          <w:sz w:val="20"/>
          <w:szCs w:val="20"/>
          <w:lang w:val="fr-BE"/>
        </w:rPr>
        <w:t xml:space="preserve">d’urgence (très </w:t>
      </w:r>
      <w:r w:rsidR="00CF2AFA" w:rsidRPr="003A5475">
        <w:rPr>
          <w:rFonts w:cstheme="minorHAnsi"/>
          <w:sz w:val="20"/>
          <w:szCs w:val="20"/>
          <w:lang w:val="fr-BE"/>
        </w:rPr>
        <w:t xml:space="preserve">court terme), pour résoudre les problèmes critiques actuels, </w:t>
      </w:r>
      <w:r w:rsidR="0081687D" w:rsidRPr="003A5475">
        <w:rPr>
          <w:rFonts w:cstheme="minorHAnsi"/>
          <w:sz w:val="20"/>
          <w:szCs w:val="20"/>
          <w:lang w:val="fr-BE"/>
        </w:rPr>
        <w:t>stratégie qui</w:t>
      </w:r>
      <w:r w:rsidR="00CF2AFA" w:rsidRPr="003A5475">
        <w:rPr>
          <w:rFonts w:cstheme="minorHAnsi"/>
          <w:sz w:val="20"/>
          <w:szCs w:val="20"/>
          <w:lang w:val="fr-BE"/>
        </w:rPr>
        <w:t xml:space="preserve"> doit permettre</w:t>
      </w:r>
      <w:r w:rsidRPr="003A5475">
        <w:rPr>
          <w:rFonts w:cstheme="minorHAnsi"/>
          <w:sz w:val="20"/>
          <w:szCs w:val="20"/>
          <w:lang w:val="fr-BE"/>
        </w:rPr>
        <w:t xml:space="preserve"> aux PPP d’être efficaces en l’absence d’un cadre juridique dédié à la gestion de la transhumance </w:t>
      </w:r>
      <w:r w:rsidR="003A5475">
        <w:rPr>
          <w:rFonts w:cstheme="minorHAnsi"/>
          <w:sz w:val="20"/>
          <w:szCs w:val="20"/>
          <w:lang w:val="fr-BE"/>
        </w:rPr>
        <w:t xml:space="preserve">par un droit positif dédié </w:t>
      </w:r>
      <w:r w:rsidRPr="003A5475">
        <w:rPr>
          <w:rFonts w:cstheme="minorHAnsi"/>
          <w:sz w:val="20"/>
          <w:szCs w:val="20"/>
          <w:lang w:val="fr-BE"/>
        </w:rPr>
        <w:t xml:space="preserve">– </w:t>
      </w:r>
      <w:r w:rsidR="00CF2AFA" w:rsidRPr="003A5475">
        <w:rPr>
          <w:rFonts w:cstheme="minorHAnsi"/>
          <w:sz w:val="20"/>
          <w:szCs w:val="20"/>
          <w:lang w:val="fr-BE"/>
        </w:rPr>
        <w:t xml:space="preserve">Cette stratégie d’urgence doit </w:t>
      </w:r>
      <w:r w:rsidRPr="003A5475">
        <w:rPr>
          <w:rFonts w:cstheme="minorHAnsi"/>
          <w:sz w:val="20"/>
          <w:szCs w:val="20"/>
          <w:lang w:val="fr-BE"/>
        </w:rPr>
        <w:t>comprendre la conclusion rapide de protocoles</w:t>
      </w:r>
      <w:r w:rsidR="00CF2AFA" w:rsidRPr="003A5475">
        <w:rPr>
          <w:rFonts w:cstheme="minorHAnsi"/>
          <w:sz w:val="20"/>
          <w:szCs w:val="20"/>
          <w:lang w:val="fr-BE"/>
        </w:rPr>
        <w:t xml:space="preserve"> transfrontaliers opérationnels </w:t>
      </w:r>
      <w:r w:rsidRPr="003A5475">
        <w:rPr>
          <w:rFonts w:cstheme="minorHAnsi"/>
          <w:sz w:val="20"/>
          <w:szCs w:val="20"/>
          <w:lang w:val="fr-BE"/>
        </w:rPr>
        <w:t>(RCA/RDC/Sud Soudan</w:t>
      </w:r>
      <w:r w:rsidR="00643608" w:rsidRPr="003A5475">
        <w:rPr>
          <w:rFonts w:cstheme="minorHAnsi"/>
          <w:sz w:val="20"/>
          <w:szCs w:val="20"/>
          <w:lang w:val="fr-BE"/>
        </w:rPr>
        <w:t>, via les PPP existants ou à créer</w:t>
      </w:r>
      <w:r w:rsidRPr="003A5475">
        <w:rPr>
          <w:rFonts w:cstheme="minorHAnsi"/>
          <w:sz w:val="20"/>
          <w:szCs w:val="20"/>
          <w:lang w:val="fr-BE"/>
        </w:rPr>
        <w:t>)</w:t>
      </w:r>
    </w:p>
    <w:p w:rsidR="00A905AE" w:rsidRPr="00A50C8A" w:rsidRDefault="00A50C8A" w:rsidP="00A50C8A">
      <w:pPr>
        <w:spacing w:after="120"/>
        <w:rPr>
          <w:b/>
          <w:sz w:val="18"/>
          <w:szCs w:val="18"/>
          <w:u w:val="single"/>
          <w:lang w:val="fr-BE"/>
        </w:rPr>
      </w:pPr>
      <w:r w:rsidRPr="00A50C8A">
        <w:rPr>
          <w:b/>
          <w:sz w:val="18"/>
          <w:szCs w:val="18"/>
          <w:u w:val="single"/>
          <w:lang w:val="fr-BE"/>
        </w:rPr>
        <w:t>1. Légiférer</w:t>
      </w:r>
    </w:p>
    <w:p w:rsidR="00846DB7" w:rsidRPr="00A50C8A" w:rsidRDefault="005978F7" w:rsidP="003A5475">
      <w:pPr>
        <w:pStyle w:val="Paragraphedeliste"/>
        <w:numPr>
          <w:ilvl w:val="0"/>
          <w:numId w:val="5"/>
        </w:numPr>
        <w:spacing w:line="264" w:lineRule="auto"/>
        <w:ind w:left="284" w:hanging="284"/>
        <w:rPr>
          <w:sz w:val="18"/>
          <w:szCs w:val="18"/>
          <w:lang w:val="fr-BE"/>
        </w:rPr>
      </w:pPr>
      <w:r w:rsidRPr="00C325DB">
        <w:rPr>
          <w:sz w:val="18"/>
          <w:szCs w:val="18"/>
          <w:lang w:val="fr-BE"/>
        </w:rPr>
        <w:t xml:space="preserve">L’essentiel de la stratégie (à moyen </w:t>
      </w:r>
      <w:r w:rsidR="00FD3F5D" w:rsidRPr="00C325DB">
        <w:rPr>
          <w:sz w:val="18"/>
          <w:szCs w:val="18"/>
          <w:lang w:val="fr-BE"/>
        </w:rPr>
        <w:t xml:space="preserve">/ long </w:t>
      </w:r>
      <w:r w:rsidRPr="00C325DB">
        <w:rPr>
          <w:sz w:val="18"/>
          <w:szCs w:val="18"/>
          <w:lang w:val="fr-BE"/>
        </w:rPr>
        <w:t>terme) doit être de</w:t>
      </w:r>
      <w:r w:rsidRPr="00C325DB">
        <w:rPr>
          <w:b/>
          <w:sz w:val="18"/>
          <w:szCs w:val="18"/>
          <w:lang w:val="fr-BE"/>
        </w:rPr>
        <w:t xml:space="preserve"> </w:t>
      </w:r>
      <w:r w:rsidRPr="00C325DB">
        <w:rPr>
          <w:b/>
          <w:sz w:val="18"/>
          <w:szCs w:val="18"/>
          <w:u w:val="single"/>
          <w:lang w:val="fr-BE"/>
        </w:rPr>
        <w:t xml:space="preserve">développer </w:t>
      </w:r>
      <w:r w:rsidR="00E21B3D" w:rsidRPr="00C325DB">
        <w:rPr>
          <w:b/>
          <w:sz w:val="18"/>
          <w:szCs w:val="18"/>
          <w:u w:val="single"/>
          <w:lang w:val="fr-BE"/>
        </w:rPr>
        <w:t xml:space="preserve">en RDC (et au Sud Soudan) </w:t>
      </w:r>
      <w:r w:rsidRPr="00C325DB">
        <w:rPr>
          <w:b/>
          <w:sz w:val="18"/>
          <w:szCs w:val="18"/>
          <w:u w:val="single"/>
          <w:lang w:val="fr-BE"/>
        </w:rPr>
        <w:t>un cadre juridique</w:t>
      </w:r>
      <w:r w:rsidR="005379EA" w:rsidRPr="00C325DB">
        <w:rPr>
          <w:b/>
          <w:sz w:val="18"/>
          <w:szCs w:val="18"/>
          <w:u w:val="single"/>
          <w:lang w:val="fr-BE"/>
        </w:rPr>
        <w:t xml:space="preserve"> </w:t>
      </w:r>
      <w:r w:rsidR="00846DB7" w:rsidRPr="00C325DB">
        <w:rPr>
          <w:b/>
          <w:sz w:val="18"/>
          <w:szCs w:val="18"/>
          <w:u w:val="single"/>
          <w:lang w:val="fr-BE"/>
        </w:rPr>
        <w:t xml:space="preserve">spécifique sur la transhumance, pertinent et applicable </w:t>
      </w:r>
      <w:r w:rsidR="00846DB7" w:rsidRPr="00C325DB">
        <w:rPr>
          <w:i/>
          <w:sz w:val="18"/>
          <w:szCs w:val="18"/>
          <w:lang w:val="fr-BE"/>
        </w:rPr>
        <w:t xml:space="preserve">(dénomination à préciser pour être politiquement acceptable : « cadre réglementaire relatif à </w:t>
      </w:r>
      <w:r w:rsidR="00BB2B6F" w:rsidRPr="00C325DB">
        <w:rPr>
          <w:i/>
          <w:sz w:val="18"/>
          <w:szCs w:val="18"/>
          <w:lang w:val="fr-BE"/>
        </w:rPr>
        <w:t>l</w:t>
      </w:r>
      <w:r w:rsidR="00846DB7" w:rsidRPr="00C325DB">
        <w:rPr>
          <w:i/>
          <w:sz w:val="18"/>
          <w:szCs w:val="18"/>
          <w:lang w:val="fr-BE"/>
        </w:rPr>
        <w:t>’</w:t>
      </w:r>
      <w:r w:rsidR="00BB2B6F" w:rsidRPr="00C325DB">
        <w:rPr>
          <w:i/>
          <w:sz w:val="18"/>
          <w:szCs w:val="18"/>
          <w:lang w:val="fr-BE"/>
        </w:rPr>
        <w:t>élevage</w:t>
      </w:r>
      <w:r w:rsidR="00846DB7" w:rsidRPr="00C325DB">
        <w:rPr>
          <w:i/>
          <w:sz w:val="18"/>
          <w:szCs w:val="18"/>
          <w:lang w:val="fr-BE"/>
        </w:rPr>
        <w:t xml:space="preserve"> extensif -</w:t>
      </w:r>
      <w:r w:rsidR="00BB2B6F" w:rsidRPr="00C325DB">
        <w:rPr>
          <w:i/>
          <w:sz w:val="18"/>
          <w:szCs w:val="18"/>
          <w:lang w:val="fr-BE"/>
        </w:rPr>
        <w:t xml:space="preserve"> </w:t>
      </w:r>
      <w:r w:rsidR="00846DB7" w:rsidRPr="00C325DB">
        <w:rPr>
          <w:i/>
          <w:sz w:val="18"/>
          <w:szCs w:val="18"/>
          <w:lang w:val="fr-BE"/>
        </w:rPr>
        <w:t>itinérant</w:t>
      </w:r>
      <w:r w:rsidR="00BB2B6F" w:rsidRPr="00C325DB">
        <w:rPr>
          <w:i/>
          <w:sz w:val="18"/>
          <w:szCs w:val="18"/>
          <w:lang w:val="fr-BE"/>
        </w:rPr>
        <w:t xml:space="preserve"> </w:t>
      </w:r>
      <w:r w:rsidR="00846DB7" w:rsidRPr="00C325DB">
        <w:rPr>
          <w:i/>
          <w:sz w:val="18"/>
          <w:szCs w:val="18"/>
          <w:lang w:val="fr-BE"/>
        </w:rPr>
        <w:t>(national) ou transhumant (international)</w:t>
      </w:r>
      <w:r w:rsidR="00A50C8A">
        <w:rPr>
          <w:i/>
          <w:sz w:val="18"/>
          <w:szCs w:val="18"/>
          <w:lang w:val="fr-BE"/>
        </w:rPr>
        <w:t> »</w:t>
      </w:r>
    </w:p>
    <w:p w:rsidR="00A50C8A" w:rsidRPr="00A96F55" w:rsidRDefault="00A50C8A" w:rsidP="003A5475">
      <w:pPr>
        <w:pStyle w:val="Paragraphedeliste"/>
        <w:numPr>
          <w:ilvl w:val="0"/>
          <w:numId w:val="4"/>
        </w:numPr>
        <w:spacing w:before="240" w:after="60"/>
        <w:ind w:left="993" w:hanging="284"/>
        <w:contextualSpacing w:val="0"/>
        <w:rPr>
          <w:sz w:val="18"/>
          <w:szCs w:val="18"/>
          <w:lang w:val="fr-BE"/>
        </w:rPr>
      </w:pPr>
      <w:r w:rsidRPr="00A96F55">
        <w:rPr>
          <w:sz w:val="18"/>
          <w:szCs w:val="18"/>
          <w:lang w:val="fr-BE"/>
        </w:rPr>
        <w:t xml:space="preserve">Pas de statut des routes de transhumance et des individus des marchés de transhumance ni en RDC ni au Sud Soudan – </w:t>
      </w:r>
      <w:r w:rsidRPr="00A96F55">
        <w:rPr>
          <w:b/>
          <w:sz w:val="18"/>
          <w:szCs w:val="18"/>
          <w:bdr w:val="single" w:sz="4" w:space="0" w:color="auto"/>
          <w:lang w:val="fr-BE"/>
        </w:rPr>
        <w:t xml:space="preserve">il n’y a pas de cadre juridique </w:t>
      </w:r>
      <w:r>
        <w:rPr>
          <w:b/>
          <w:sz w:val="18"/>
          <w:szCs w:val="18"/>
          <w:bdr w:val="single" w:sz="4" w:space="0" w:color="auto"/>
          <w:lang w:val="fr-BE"/>
        </w:rPr>
        <w:t>pertinent pour</w:t>
      </w:r>
      <w:r w:rsidRPr="00A96F55">
        <w:rPr>
          <w:b/>
          <w:sz w:val="18"/>
          <w:szCs w:val="18"/>
          <w:bdr w:val="single" w:sz="4" w:space="0" w:color="auto"/>
          <w:lang w:val="fr-BE"/>
        </w:rPr>
        <w:t xml:space="preserve"> la transhumance</w:t>
      </w:r>
      <w:r w:rsidR="00643608">
        <w:rPr>
          <w:b/>
          <w:sz w:val="18"/>
          <w:szCs w:val="18"/>
          <w:bdr w:val="single" w:sz="4" w:space="0" w:color="auto"/>
          <w:lang w:val="fr-BE"/>
        </w:rPr>
        <w:t>, dédié aux enjeux de la transhumance</w:t>
      </w:r>
      <w:r w:rsidRPr="00A96F55">
        <w:rPr>
          <w:sz w:val="18"/>
          <w:szCs w:val="18"/>
          <w:lang w:val="fr-BE"/>
        </w:rPr>
        <w:t xml:space="preserve"> dans les deux pays (absent en RDC, très faible en Sud Soudan / mal connu). Donc ni enregistrement ni contrôle possible. Par ailleurs pas possible non plus de mettre en place une fiscalité adaptée, qui protégerait les ressources naturelles concernées par les pâturages (impôts permettant de financer la gestion et le renouvellement des pâturages).</w:t>
      </w:r>
    </w:p>
    <w:p w:rsidR="00A50C8A" w:rsidRDefault="00A50C8A" w:rsidP="003A5475">
      <w:pPr>
        <w:pStyle w:val="Paragraphedeliste"/>
        <w:numPr>
          <w:ilvl w:val="0"/>
          <w:numId w:val="4"/>
        </w:numPr>
        <w:spacing w:before="60" w:after="60"/>
        <w:ind w:left="993" w:hanging="283"/>
        <w:contextualSpacing w:val="0"/>
        <w:rPr>
          <w:sz w:val="18"/>
          <w:szCs w:val="18"/>
          <w:lang w:val="fr-BE"/>
        </w:rPr>
      </w:pPr>
      <w:r w:rsidRPr="00A96F55">
        <w:rPr>
          <w:sz w:val="18"/>
          <w:szCs w:val="18"/>
          <w:lang w:val="fr-BE"/>
        </w:rPr>
        <w:t xml:space="preserve">En RDC, les </w:t>
      </w:r>
      <w:r>
        <w:rPr>
          <w:sz w:val="18"/>
          <w:szCs w:val="18"/>
          <w:lang w:val="fr-BE"/>
        </w:rPr>
        <w:t xml:space="preserve">transhumants sont des milliers, mais ils </w:t>
      </w:r>
      <w:r w:rsidRPr="00A96F55">
        <w:rPr>
          <w:sz w:val="18"/>
          <w:szCs w:val="18"/>
          <w:lang w:val="fr-BE"/>
        </w:rPr>
        <w:t>ne sont pas connus officiellement, ni identifiés, ni souvent reconnus, ni acceptés. Ils devraient passer par l’immigration – éviterait qu’ils soient traités comme des envahisseurs par les populations, et donc les conflits. Pour être gérés par l’Etat dans le cadre formel de PPP opérationnels, ils doivent avoir un statut civil (enregistrement à l’état civil, comme nationaux, immigrants avec statut, réfugiés avec statut). Or ils n’en ont pas.</w:t>
      </w:r>
    </w:p>
    <w:p w:rsidR="00A50C8A" w:rsidRPr="00A50C8A" w:rsidRDefault="00A50C8A" w:rsidP="003A5475">
      <w:pPr>
        <w:pStyle w:val="Paragraphedeliste"/>
        <w:numPr>
          <w:ilvl w:val="0"/>
          <w:numId w:val="4"/>
        </w:numPr>
        <w:spacing w:before="60" w:after="60"/>
        <w:ind w:left="993" w:hanging="283"/>
        <w:contextualSpacing w:val="0"/>
        <w:rPr>
          <w:sz w:val="18"/>
          <w:szCs w:val="18"/>
          <w:lang w:val="fr-BE"/>
        </w:rPr>
      </w:pPr>
      <w:r w:rsidRPr="00A50C8A">
        <w:rPr>
          <w:sz w:val="18"/>
          <w:szCs w:val="18"/>
          <w:lang w:val="fr-BE"/>
        </w:rPr>
        <w:t xml:space="preserve">Quel est le statut politique et civil des transhumants en RDC ? S’ils ne sont ni nationaux, ni immigrants, ni réfugiés, quels sont alors leurs droits et leurs devoirs ? </w:t>
      </w:r>
      <w:r w:rsidRPr="00A50C8A">
        <w:rPr>
          <w:b/>
          <w:sz w:val="18"/>
          <w:szCs w:val="18"/>
          <w:u w:val="single"/>
          <w:lang w:val="fr-BE"/>
        </w:rPr>
        <w:t>Retour au cadre juridique.</w:t>
      </w:r>
    </w:p>
    <w:p w:rsidR="005978F7" w:rsidRPr="00C325DB" w:rsidRDefault="00846DB7" w:rsidP="003A5475">
      <w:pPr>
        <w:pStyle w:val="Paragraphedeliste"/>
        <w:numPr>
          <w:ilvl w:val="0"/>
          <w:numId w:val="5"/>
        </w:numPr>
        <w:spacing w:line="264" w:lineRule="auto"/>
        <w:ind w:left="284" w:hanging="284"/>
        <w:rPr>
          <w:sz w:val="18"/>
          <w:szCs w:val="18"/>
          <w:lang w:val="fr-BE"/>
        </w:rPr>
      </w:pPr>
      <w:r w:rsidRPr="00C325DB">
        <w:rPr>
          <w:sz w:val="18"/>
          <w:szCs w:val="18"/>
          <w:lang w:val="fr-BE"/>
        </w:rPr>
        <w:t xml:space="preserve">Cadre juridique visant à permettre </w:t>
      </w:r>
      <w:r w:rsidR="005978F7" w:rsidRPr="00C325DB">
        <w:rPr>
          <w:sz w:val="18"/>
          <w:szCs w:val="18"/>
          <w:lang w:val="fr-BE"/>
        </w:rPr>
        <w:t xml:space="preserve">la gestion </w:t>
      </w:r>
      <w:r w:rsidRPr="00C325DB">
        <w:rPr>
          <w:sz w:val="18"/>
          <w:szCs w:val="18"/>
          <w:lang w:val="fr-BE"/>
        </w:rPr>
        <w:t xml:space="preserve">positive </w:t>
      </w:r>
      <w:r w:rsidR="005978F7" w:rsidRPr="00C325DB">
        <w:rPr>
          <w:sz w:val="18"/>
          <w:szCs w:val="18"/>
          <w:lang w:val="fr-BE"/>
        </w:rPr>
        <w:t>du pastoralisme, et qui donnera</w:t>
      </w:r>
      <w:r w:rsidR="00C90B19" w:rsidRPr="00C325DB">
        <w:rPr>
          <w:sz w:val="18"/>
          <w:szCs w:val="18"/>
          <w:lang w:val="fr-BE"/>
        </w:rPr>
        <w:t>it</w:t>
      </w:r>
      <w:r w:rsidR="005978F7" w:rsidRPr="00C325DB">
        <w:rPr>
          <w:sz w:val="18"/>
          <w:szCs w:val="18"/>
          <w:lang w:val="fr-BE"/>
        </w:rPr>
        <w:t xml:space="preserve"> un statut aux transhumants autorisés – sédentarisation des transhumants déjà en RDC, restriction réglementée de nouvelles entrées (ou interdiction totale, mais alors l’option juridique risque d’être impossible à mettre en œuvre si on ne s’en donne pas les moyens (expulsions, refoulement, renvois aux frontières, saisies des cheptels = conflits assurés). </w:t>
      </w:r>
    </w:p>
    <w:p w:rsidR="009634C6" w:rsidRPr="00C325DB" w:rsidRDefault="005978F7" w:rsidP="003A5475">
      <w:pPr>
        <w:pStyle w:val="Paragraphedeliste"/>
        <w:numPr>
          <w:ilvl w:val="0"/>
          <w:numId w:val="5"/>
        </w:numPr>
        <w:spacing w:line="264" w:lineRule="auto"/>
        <w:ind w:left="284" w:hanging="284"/>
        <w:rPr>
          <w:sz w:val="18"/>
          <w:szCs w:val="18"/>
          <w:lang w:val="fr-BE"/>
        </w:rPr>
      </w:pPr>
      <w:r w:rsidRPr="00C325DB">
        <w:rPr>
          <w:sz w:val="18"/>
          <w:szCs w:val="18"/>
          <w:lang w:val="fr-BE"/>
        </w:rPr>
        <w:t>Cadre juridique qui donnera</w:t>
      </w:r>
      <w:r w:rsidR="00C90B19" w:rsidRPr="00C325DB">
        <w:rPr>
          <w:sz w:val="18"/>
          <w:szCs w:val="18"/>
          <w:lang w:val="fr-BE"/>
        </w:rPr>
        <w:t>it</w:t>
      </w:r>
      <w:r w:rsidRPr="00C325DB">
        <w:rPr>
          <w:sz w:val="18"/>
          <w:szCs w:val="18"/>
          <w:lang w:val="fr-BE"/>
        </w:rPr>
        <w:t xml:space="preserve"> un statut aux transhumants autorisés (les autres nouveaux arrivants </w:t>
      </w:r>
      <w:r w:rsidR="00241841" w:rsidRPr="00C325DB">
        <w:rPr>
          <w:sz w:val="18"/>
          <w:szCs w:val="18"/>
          <w:lang w:val="fr-BE"/>
        </w:rPr>
        <w:t xml:space="preserve">pourront éventuellement être </w:t>
      </w:r>
      <w:r w:rsidRPr="00C325DB">
        <w:rPr>
          <w:sz w:val="18"/>
          <w:szCs w:val="18"/>
          <w:lang w:val="fr-BE"/>
        </w:rPr>
        <w:t>considérés comme des illégaux sur base de texte</w:t>
      </w:r>
      <w:r w:rsidR="00241841" w:rsidRPr="00C325DB">
        <w:rPr>
          <w:sz w:val="18"/>
          <w:szCs w:val="18"/>
          <w:lang w:val="fr-BE"/>
        </w:rPr>
        <w:t>s</w:t>
      </w:r>
      <w:r w:rsidRPr="00C325DB">
        <w:rPr>
          <w:sz w:val="18"/>
          <w:szCs w:val="18"/>
          <w:lang w:val="fr-BE"/>
        </w:rPr>
        <w:t>, qui pourront se voir interdire l’accès au territoire)</w:t>
      </w:r>
      <w:r w:rsidR="009634C6" w:rsidRPr="00C325DB">
        <w:rPr>
          <w:sz w:val="18"/>
          <w:szCs w:val="18"/>
          <w:lang w:val="fr-BE"/>
        </w:rPr>
        <w:t>.</w:t>
      </w:r>
    </w:p>
    <w:p w:rsidR="005978F7" w:rsidRPr="00C325DB" w:rsidRDefault="005978F7" w:rsidP="003A5475">
      <w:pPr>
        <w:pStyle w:val="Paragraphedeliste"/>
        <w:numPr>
          <w:ilvl w:val="0"/>
          <w:numId w:val="5"/>
        </w:numPr>
        <w:spacing w:line="264" w:lineRule="auto"/>
        <w:ind w:left="284" w:hanging="284"/>
        <w:rPr>
          <w:sz w:val="18"/>
          <w:szCs w:val="18"/>
          <w:lang w:val="fr-BE"/>
        </w:rPr>
      </w:pPr>
      <w:r w:rsidRPr="00C325DB">
        <w:rPr>
          <w:sz w:val="18"/>
          <w:szCs w:val="18"/>
          <w:lang w:val="fr-BE"/>
        </w:rPr>
        <w:t>Cadre juridique qui pourra</w:t>
      </w:r>
      <w:r w:rsidR="00C90B19" w:rsidRPr="00C325DB">
        <w:rPr>
          <w:sz w:val="18"/>
          <w:szCs w:val="18"/>
          <w:lang w:val="fr-BE"/>
        </w:rPr>
        <w:t>it</w:t>
      </w:r>
      <w:r w:rsidRPr="00C325DB">
        <w:rPr>
          <w:sz w:val="18"/>
          <w:szCs w:val="18"/>
          <w:lang w:val="fr-BE"/>
        </w:rPr>
        <w:t xml:space="preserve"> avoir une base économique solide (autorisation préalable des cheptels permettant une fiscalité adaptée</w:t>
      </w:r>
      <w:r w:rsidR="00643608">
        <w:rPr>
          <w:sz w:val="18"/>
          <w:szCs w:val="18"/>
          <w:lang w:val="fr-BE"/>
        </w:rPr>
        <w:t>, incitative pour la gestion durable</w:t>
      </w:r>
      <w:r w:rsidRPr="00C325DB">
        <w:rPr>
          <w:sz w:val="18"/>
          <w:szCs w:val="18"/>
          <w:lang w:val="fr-BE"/>
        </w:rPr>
        <w:t>).</w:t>
      </w:r>
    </w:p>
    <w:p w:rsidR="009634C6" w:rsidRPr="00C325DB" w:rsidRDefault="009634C6" w:rsidP="003A5475">
      <w:pPr>
        <w:pStyle w:val="Paragraphedeliste"/>
        <w:numPr>
          <w:ilvl w:val="0"/>
          <w:numId w:val="5"/>
        </w:numPr>
        <w:spacing w:line="264" w:lineRule="auto"/>
        <w:ind w:left="284" w:hanging="284"/>
        <w:rPr>
          <w:sz w:val="18"/>
          <w:szCs w:val="18"/>
          <w:lang w:val="fr-BE"/>
        </w:rPr>
      </w:pPr>
      <w:r w:rsidRPr="00C325DB">
        <w:rPr>
          <w:sz w:val="18"/>
          <w:szCs w:val="18"/>
          <w:lang w:val="fr-BE"/>
        </w:rPr>
        <w:t>Cadre juridique qui identifiera</w:t>
      </w:r>
      <w:r w:rsidR="00C90B19" w:rsidRPr="00C325DB">
        <w:rPr>
          <w:sz w:val="18"/>
          <w:szCs w:val="18"/>
          <w:lang w:val="fr-BE"/>
        </w:rPr>
        <w:t>it</w:t>
      </w:r>
      <w:r w:rsidR="005978F7" w:rsidRPr="00C325DB">
        <w:rPr>
          <w:sz w:val="18"/>
          <w:szCs w:val="18"/>
          <w:lang w:val="fr-BE"/>
        </w:rPr>
        <w:t xml:space="preserve"> les routes qui pourr</w:t>
      </w:r>
      <w:r w:rsidR="00C90B19" w:rsidRPr="00C325DB">
        <w:rPr>
          <w:sz w:val="18"/>
          <w:szCs w:val="18"/>
          <w:lang w:val="fr-BE"/>
        </w:rPr>
        <w:t>aien</w:t>
      </w:r>
      <w:r w:rsidR="005978F7" w:rsidRPr="00C325DB">
        <w:rPr>
          <w:sz w:val="18"/>
          <w:szCs w:val="18"/>
          <w:lang w:val="fr-BE"/>
        </w:rPr>
        <w:t>t être utilisées </w:t>
      </w:r>
      <w:r w:rsidR="00C90B19" w:rsidRPr="00C325DB">
        <w:rPr>
          <w:sz w:val="18"/>
          <w:szCs w:val="18"/>
          <w:lang w:val="fr-BE"/>
        </w:rPr>
        <w:t>/ la périodicité saisonnière à envisager</w:t>
      </w:r>
    </w:p>
    <w:p w:rsidR="009634C6" w:rsidRPr="00C325DB" w:rsidRDefault="009634C6" w:rsidP="003A5475">
      <w:pPr>
        <w:pStyle w:val="Paragraphedeliste"/>
        <w:numPr>
          <w:ilvl w:val="0"/>
          <w:numId w:val="5"/>
        </w:numPr>
        <w:spacing w:line="264" w:lineRule="auto"/>
        <w:ind w:left="284" w:hanging="284"/>
        <w:rPr>
          <w:sz w:val="18"/>
          <w:szCs w:val="18"/>
          <w:lang w:val="fr-BE"/>
        </w:rPr>
      </w:pPr>
      <w:r w:rsidRPr="00C325DB">
        <w:rPr>
          <w:sz w:val="18"/>
          <w:szCs w:val="18"/>
          <w:lang w:val="fr-BE"/>
        </w:rPr>
        <w:t>Une stratégie qui sera</w:t>
      </w:r>
      <w:r w:rsidR="00C90B19" w:rsidRPr="00C325DB">
        <w:rPr>
          <w:sz w:val="18"/>
          <w:szCs w:val="18"/>
          <w:lang w:val="fr-BE"/>
        </w:rPr>
        <w:t>it</w:t>
      </w:r>
      <w:r w:rsidRPr="00C325DB">
        <w:rPr>
          <w:sz w:val="18"/>
          <w:szCs w:val="18"/>
          <w:lang w:val="fr-BE"/>
        </w:rPr>
        <w:t xml:space="preserve"> centrée sur la protection de la périphérie des aires protégées (</w:t>
      </w:r>
      <w:r w:rsidR="00C90B19" w:rsidRPr="00C325DB">
        <w:rPr>
          <w:sz w:val="18"/>
          <w:szCs w:val="18"/>
          <w:lang w:val="fr-BE"/>
        </w:rPr>
        <w:t>qui seraie</w:t>
      </w:r>
      <w:r w:rsidRPr="00C325DB">
        <w:rPr>
          <w:sz w:val="18"/>
          <w:szCs w:val="18"/>
          <w:lang w:val="fr-BE"/>
        </w:rPr>
        <w:t xml:space="preserve">nt interdites aux pratiques transhumantes) – voir colonne 2 </w:t>
      </w:r>
    </w:p>
    <w:p w:rsidR="009634C6" w:rsidRDefault="005978F7" w:rsidP="003A5475">
      <w:pPr>
        <w:pStyle w:val="Paragraphedeliste"/>
        <w:numPr>
          <w:ilvl w:val="0"/>
          <w:numId w:val="5"/>
        </w:numPr>
        <w:spacing w:line="264" w:lineRule="auto"/>
        <w:ind w:left="284" w:hanging="284"/>
        <w:rPr>
          <w:sz w:val="18"/>
          <w:szCs w:val="18"/>
          <w:lang w:val="fr-BE"/>
        </w:rPr>
      </w:pPr>
      <w:r w:rsidRPr="00C325DB">
        <w:rPr>
          <w:sz w:val="18"/>
          <w:szCs w:val="18"/>
          <w:lang w:val="fr-BE"/>
        </w:rPr>
        <w:t>c</w:t>
      </w:r>
      <w:r w:rsidR="00C90B19" w:rsidRPr="00C325DB">
        <w:rPr>
          <w:sz w:val="18"/>
          <w:szCs w:val="18"/>
          <w:lang w:val="fr-BE"/>
        </w:rPr>
        <w:t>es routes ne pourraien</w:t>
      </w:r>
      <w:r w:rsidRPr="00C325DB">
        <w:rPr>
          <w:sz w:val="18"/>
          <w:szCs w:val="18"/>
          <w:lang w:val="fr-BE"/>
        </w:rPr>
        <w:t>t être établies qu’à un niveau géographiquem</w:t>
      </w:r>
      <w:r w:rsidR="009634C6" w:rsidRPr="00C325DB">
        <w:rPr>
          <w:sz w:val="18"/>
          <w:szCs w:val="18"/>
          <w:lang w:val="fr-BE"/>
        </w:rPr>
        <w:t>ent éloigné des aires protégées (donc importance de progresser vers un micro-zonage pertinent). Rapprochement des projets de zonage en cours – notamment au niveau CAFI ?</w:t>
      </w:r>
      <w:r w:rsidR="00C90B19" w:rsidRPr="00C325DB">
        <w:rPr>
          <w:sz w:val="18"/>
          <w:szCs w:val="18"/>
          <w:lang w:val="fr-BE"/>
        </w:rPr>
        <w:t xml:space="preserve"> Dossier soumis à la commission environnement du Parlement ? A vérifier par une recommandation – prendre contact avec eux</w:t>
      </w:r>
    </w:p>
    <w:p w:rsidR="00A50C8A" w:rsidRPr="00A50C8A" w:rsidRDefault="00A50C8A" w:rsidP="003A5475">
      <w:pPr>
        <w:spacing w:after="0" w:line="264" w:lineRule="auto"/>
        <w:rPr>
          <w:b/>
          <w:sz w:val="18"/>
          <w:szCs w:val="18"/>
          <w:u w:val="single"/>
          <w:lang w:val="fr-BE"/>
        </w:rPr>
      </w:pPr>
      <w:r>
        <w:rPr>
          <w:b/>
          <w:sz w:val="18"/>
          <w:szCs w:val="18"/>
          <w:u w:val="single"/>
          <w:lang w:val="fr-BE"/>
        </w:rPr>
        <w:t xml:space="preserve">2. </w:t>
      </w:r>
      <w:r w:rsidRPr="00A50C8A">
        <w:rPr>
          <w:b/>
          <w:sz w:val="18"/>
          <w:szCs w:val="18"/>
          <w:u w:val="single"/>
          <w:lang w:val="fr-BE"/>
        </w:rPr>
        <w:t>Comprendre</w:t>
      </w:r>
    </w:p>
    <w:p w:rsidR="00CC2913" w:rsidRDefault="00CC2913" w:rsidP="003A5475">
      <w:pPr>
        <w:pStyle w:val="Paragraphedeliste"/>
        <w:numPr>
          <w:ilvl w:val="0"/>
          <w:numId w:val="5"/>
        </w:numPr>
        <w:spacing w:line="264" w:lineRule="auto"/>
        <w:ind w:left="284" w:hanging="284"/>
        <w:rPr>
          <w:sz w:val="18"/>
          <w:szCs w:val="18"/>
          <w:lang w:val="fr-BE"/>
        </w:rPr>
      </w:pPr>
      <w:r w:rsidRPr="00C325DB">
        <w:rPr>
          <w:sz w:val="18"/>
          <w:szCs w:val="18"/>
          <w:lang w:val="fr-BE"/>
        </w:rPr>
        <w:t xml:space="preserve">Pour établir ce cadre juridique, il faut bien comprendre qui sont les acteurs et quels sont leurs dynamiques (donc lancer une stratégie </w:t>
      </w:r>
      <w:r w:rsidR="00A50C8A">
        <w:rPr>
          <w:sz w:val="18"/>
          <w:szCs w:val="18"/>
          <w:lang w:val="fr-BE"/>
        </w:rPr>
        <w:t xml:space="preserve">systématique </w:t>
      </w:r>
      <w:r w:rsidRPr="00C325DB">
        <w:rPr>
          <w:sz w:val="18"/>
          <w:szCs w:val="18"/>
          <w:lang w:val="fr-BE"/>
        </w:rPr>
        <w:t xml:space="preserve">de </w:t>
      </w:r>
      <w:r w:rsidRPr="00C325DB">
        <w:rPr>
          <w:b/>
          <w:sz w:val="18"/>
          <w:szCs w:val="18"/>
          <w:u w:val="single"/>
          <w:lang w:val="fr-BE"/>
        </w:rPr>
        <w:t>compréhension des dynamiques</w:t>
      </w:r>
      <w:r w:rsidR="00577300" w:rsidRPr="00C325DB">
        <w:rPr>
          <w:sz w:val="18"/>
          <w:szCs w:val="18"/>
          <w:lang w:val="fr-BE"/>
        </w:rPr>
        <w:t>), ce qui implique identification</w:t>
      </w:r>
      <w:r w:rsidRPr="00C325DB">
        <w:rPr>
          <w:sz w:val="18"/>
          <w:szCs w:val="18"/>
          <w:lang w:val="fr-BE"/>
        </w:rPr>
        <w:t xml:space="preserve">, </w:t>
      </w:r>
      <w:r w:rsidR="00577300" w:rsidRPr="00C325DB">
        <w:rPr>
          <w:sz w:val="18"/>
          <w:szCs w:val="18"/>
          <w:lang w:val="fr-BE"/>
        </w:rPr>
        <w:t>recensement</w:t>
      </w:r>
      <w:r w:rsidRPr="00C325DB">
        <w:rPr>
          <w:sz w:val="18"/>
          <w:szCs w:val="18"/>
          <w:lang w:val="fr-BE"/>
        </w:rPr>
        <w:t xml:space="preserve">, suivi des mouvements, enquêtes (qui </w:t>
      </w:r>
      <w:r w:rsidR="00577300" w:rsidRPr="00C325DB">
        <w:rPr>
          <w:sz w:val="18"/>
          <w:szCs w:val="18"/>
          <w:lang w:val="fr-BE"/>
        </w:rPr>
        <w:t>doivent</w:t>
      </w:r>
      <w:r w:rsidRPr="00C325DB">
        <w:rPr>
          <w:sz w:val="18"/>
          <w:szCs w:val="18"/>
          <w:lang w:val="fr-BE"/>
        </w:rPr>
        <w:t xml:space="preserve"> être menées dans le cadre des PPP, en collaboration avec services pertinents de l’Etat comme DGM, ICCN, juristes nationaux), etc.</w:t>
      </w:r>
      <w:r w:rsidR="00577300" w:rsidRPr="00C325DB">
        <w:rPr>
          <w:sz w:val="18"/>
          <w:szCs w:val="18"/>
          <w:lang w:val="fr-BE"/>
        </w:rPr>
        <w:t xml:space="preserve"> Le recensement ne doit pas être une garantie de régularisation</w:t>
      </w:r>
      <w:r w:rsidR="008B2627" w:rsidRPr="00C325DB">
        <w:rPr>
          <w:sz w:val="18"/>
          <w:szCs w:val="18"/>
          <w:lang w:val="fr-BE"/>
        </w:rPr>
        <w:t xml:space="preserve"> (statut </w:t>
      </w:r>
      <w:r w:rsidR="00A50C8A">
        <w:rPr>
          <w:sz w:val="18"/>
          <w:szCs w:val="18"/>
          <w:lang w:val="fr-BE"/>
        </w:rPr>
        <w:t xml:space="preserve">provisoire </w:t>
      </w:r>
      <w:r w:rsidR="008B2627" w:rsidRPr="00C325DB">
        <w:rPr>
          <w:sz w:val="18"/>
          <w:szCs w:val="18"/>
          <w:lang w:val="fr-BE"/>
        </w:rPr>
        <w:t>d’itinérant / déclaration du nomade sur ses droits et devoirs</w:t>
      </w:r>
      <w:r w:rsidR="00A50C8A">
        <w:rPr>
          <w:sz w:val="18"/>
          <w:szCs w:val="18"/>
          <w:lang w:val="fr-BE"/>
        </w:rPr>
        <w:t> ?)</w:t>
      </w:r>
      <w:r w:rsidR="00577300" w:rsidRPr="00C325DB">
        <w:rPr>
          <w:sz w:val="18"/>
          <w:szCs w:val="18"/>
          <w:lang w:val="fr-BE"/>
        </w:rPr>
        <w:t xml:space="preserve"> </w:t>
      </w:r>
    </w:p>
    <w:p w:rsidR="00A50C8A" w:rsidRPr="00A50C8A" w:rsidRDefault="00C64DBF" w:rsidP="003A5475">
      <w:pPr>
        <w:spacing w:line="264" w:lineRule="auto"/>
        <w:rPr>
          <w:b/>
          <w:sz w:val="18"/>
          <w:szCs w:val="18"/>
          <w:u w:val="single"/>
          <w:lang w:val="fr-BE"/>
        </w:rPr>
      </w:pPr>
      <w:r>
        <w:rPr>
          <w:b/>
          <w:sz w:val="18"/>
          <w:szCs w:val="18"/>
          <w:u w:val="single"/>
          <w:lang w:val="fr-BE"/>
        </w:rPr>
        <w:t xml:space="preserve">3. </w:t>
      </w:r>
      <w:r w:rsidR="00A50C8A" w:rsidRPr="00A50C8A">
        <w:rPr>
          <w:b/>
          <w:sz w:val="18"/>
          <w:szCs w:val="18"/>
          <w:u w:val="single"/>
          <w:lang w:val="fr-BE"/>
        </w:rPr>
        <w:t>Stratégie intermédiaire urgente</w:t>
      </w:r>
    </w:p>
    <w:p w:rsidR="00FD3F5D" w:rsidRPr="00C325DB" w:rsidRDefault="009634C6" w:rsidP="003A5475">
      <w:pPr>
        <w:pStyle w:val="Paragraphedeliste"/>
        <w:numPr>
          <w:ilvl w:val="0"/>
          <w:numId w:val="5"/>
        </w:numPr>
        <w:spacing w:line="264" w:lineRule="auto"/>
        <w:ind w:left="284" w:hanging="284"/>
        <w:rPr>
          <w:sz w:val="18"/>
          <w:szCs w:val="18"/>
          <w:lang w:val="fr-BE"/>
        </w:rPr>
      </w:pPr>
      <w:r w:rsidRPr="00C325DB">
        <w:rPr>
          <w:sz w:val="18"/>
          <w:szCs w:val="18"/>
          <w:lang w:val="fr-BE"/>
        </w:rPr>
        <w:lastRenderedPageBreak/>
        <w:t>L</w:t>
      </w:r>
      <w:r w:rsidR="005978F7" w:rsidRPr="00C325DB">
        <w:rPr>
          <w:sz w:val="18"/>
          <w:szCs w:val="18"/>
          <w:lang w:val="fr-BE"/>
        </w:rPr>
        <w:t xml:space="preserve">’établissement d’une législation moderne et pertinente sur la transhumance en RDC </w:t>
      </w:r>
      <w:r w:rsidR="007355A9" w:rsidRPr="00C325DB">
        <w:rPr>
          <w:sz w:val="18"/>
          <w:szCs w:val="18"/>
          <w:lang w:val="fr-BE"/>
        </w:rPr>
        <w:t xml:space="preserve">/ au Soudan </w:t>
      </w:r>
      <w:r w:rsidR="005978F7" w:rsidRPr="00C325DB">
        <w:rPr>
          <w:sz w:val="18"/>
          <w:szCs w:val="18"/>
          <w:lang w:val="fr-BE"/>
        </w:rPr>
        <w:t xml:space="preserve">prendra du temps pour être </w:t>
      </w:r>
      <w:r w:rsidR="007355A9" w:rsidRPr="00C325DB">
        <w:rPr>
          <w:sz w:val="18"/>
          <w:szCs w:val="18"/>
          <w:lang w:val="fr-BE"/>
        </w:rPr>
        <w:t xml:space="preserve">adoptée et </w:t>
      </w:r>
      <w:r w:rsidR="005978F7" w:rsidRPr="00C325DB">
        <w:rPr>
          <w:sz w:val="18"/>
          <w:szCs w:val="18"/>
          <w:lang w:val="fr-BE"/>
        </w:rPr>
        <w:t>mis</w:t>
      </w:r>
      <w:r w:rsidR="007355A9" w:rsidRPr="00C325DB">
        <w:rPr>
          <w:sz w:val="18"/>
          <w:szCs w:val="18"/>
          <w:lang w:val="fr-BE"/>
        </w:rPr>
        <w:t>e</w:t>
      </w:r>
      <w:r w:rsidR="005978F7" w:rsidRPr="00C325DB">
        <w:rPr>
          <w:sz w:val="18"/>
          <w:szCs w:val="18"/>
          <w:lang w:val="fr-BE"/>
        </w:rPr>
        <w:t xml:space="preserve"> en place. Donc il faut continuer à </w:t>
      </w:r>
      <w:r w:rsidR="00247073" w:rsidRPr="00C325DB">
        <w:rPr>
          <w:sz w:val="18"/>
          <w:szCs w:val="18"/>
          <w:lang w:val="fr-BE"/>
        </w:rPr>
        <w:t xml:space="preserve"> titre de </w:t>
      </w:r>
      <w:r w:rsidR="00247073" w:rsidRPr="00C325DB">
        <w:rPr>
          <w:b/>
          <w:sz w:val="18"/>
          <w:szCs w:val="18"/>
          <w:u w:val="single"/>
          <w:lang w:val="fr-BE"/>
        </w:rPr>
        <w:t xml:space="preserve">stratégie intermédiaire </w:t>
      </w:r>
      <w:r w:rsidR="005E3A4A" w:rsidRPr="00C325DB">
        <w:rPr>
          <w:b/>
          <w:sz w:val="18"/>
          <w:szCs w:val="18"/>
          <w:u w:val="single"/>
          <w:lang w:val="fr-BE"/>
        </w:rPr>
        <w:t xml:space="preserve">mais prioritaire, une stratégie </w:t>
      </w:r>
      <w:r w:rsidR="00247073" w:rsidRPr="00C325DB">
        <w:rPr>
          <w:b/>
          <w:sz w:val="18"/>
          <w:szCs w:val="18"/>
          <w:u w:val="single"/>
          <w:lang w:val="fr-BE"/>
        </w:rPr>
        <w:t xml:space="preserve">centrée </w:t>
      </w:r>
      <w:r w:rsidR="005E3A4A" w:rsidRPr="00C325DB">
        <w:rPr>
          <w:b/>
          <w:sz w:val="18"/>
          <w:szCs w:val="18"/>
          <w:u w:val="single"/>
          <w:lang w:val="fr-BE"/>
        </w:rPr>
        <w:t xml:space="preserve">entre autre </w:t>
      </w:r>
      <w:r w:rsidR="00247073" w:rsidRPr="00C325DB">
        <w:rPr>
          <w:b/>
          <w:sz w:val="18"/>
          <w:szCs w:val="18"/>
          <w:u w:val="single"/>
          <w:lang w:val="fr-BE"/>
        </w:rPr>
        <w:t>sur la LAB dans et autour des aires protégées</w:t>
      </w:r>
      <w:r w:rsidR="00247073" w:rsidRPr="00C325DB">
        <w:rPr>
          <w:sz w:val="18"/>
          <w:szCs w:val="18"/>
          <w:lang w:val="fr-BE"/>
        </w:rPr>
        <w:t xml:space="preserve">, </w:t>
      </w:r>
      <w:r w:rsidR="005978F7" w:rsidRPr="00C325DB">
        <w:rPr>
          <w:sz w:val="18"/>
          <w:szCs w:val="18"/>
          <w:lang w:val="fr-BE"/>
        </w:rPr>
        <w:t xml:space="preserve">cartographier </w:t>
      </w:r>
      <w:r w:rsidR="005E3A4A" w:rsidRPr="00C325DB">
        <w:rPr>
          <w:sz w:val="18"/>
          <w:szCs w:val="18"/>
          <w:lang w:val="fr-BE"/>
        </w:rPr>
        <w:t>pour contrôler</w:t>
      </w:r>
      <w:r w:rsidR="005978F7" w:rsidRPr="00C325DB">
        <w:rPr>
          <w:sz w:val="18"/>
          <w:szCs w:val="18"/>
          <w:lang w:val="fr-BE"/>
        </w:rPr>
        <w:t xml:space="preserve"> </w:t>
      </w:r>
      <w:r w:rsidR="00643608">
        <w:rPr>
          <w:sz w:val="18"/>
          <w:szCs w:val="18"/>
          <w:lang w:val="fr-BE"/>
        </w:rPr>
        <w:t xml:space="preserve">avant de cartographier pour gérer </w:t>
      </w:r>
      <w:r w:rsidRPr="00C325DB">
        <w:rPr>
          <w:sz w:val="18"/>
          <w:szCs w:val="18"/>
          <w:lang w:val="fr-BE"/>
        </w:rPr>
        <w:t>(</w:t>
      </w:r>
      <w:r w:rsidR="005E3A4A" w:rsidRPr="00C325DB">
        <w:rPr>
          <w:sz w:val="18"/>
          <w:szCs w:val="18"/>
          <w:lang w:val="fr-BE"/>
        </w:rPr>
        <w:t xml:space="preserve">souvent </w:t>
      </w:r>
      <w:r w:rsidRPr="00C325DB">
        <w:rPr>
          <w:sz w:val="18"/>
          <w:szCs w:val="18"/>
          <w:lang w:val="fr-BE"/>
        </w:rPr>
        <w:t xml:space="preserve">avec l’utilisation de la force car les faux transhumants / braconniers déguisés se multiplient) </w:t>
      </w:r>
      <w:r w:rsidR="005978F7" w:rsidRPr="00C325DB">
        <w:rPr>
          <w:sz w:val="18"/>
          <w:szCs w:val="18"/>
          <w:lang w:val="fr-BE"/>
        </w:rPr>
        <w:t xml:space="preserve">sur une base empirique </w:t>
      </w:r>
      <w:r w:rsidR="005E3A4A" w:rsidRPr="00C325DB">
        <w:rPr>
          <w:sz w:val="18"/>
          <w:szCs w:val="18"/>
          <w:lang w:val="fr-BE"/>
        </w:rPr>
        <w:t>pas</w:t>
      </w:r>
      <w:r w:rsidR="005978F7" w:rsidRPr="00C325DB">
        <w:rPr>
          <w:sz w:val="18"/>
          <w:szCs w:val="18"/>
          <w:lang w:val="fr-BE"/>
        </w:rPr>
        <w:t xml:space="preserve"> fondée en droit </w:t>
      </w:r>
      <w:r w:rsidR="00A50C8A">
        <w:rPr>
          <w:sz w:val="18"/>
          <w:szCs w:val="18"/>
          <w:lang w:val="fr-BE"/>
        </w:rPr>
        <w:t>sur la transhumance, inexistant</w:t>
      </w:r>
      <w:r w:rsidRPr="00C325DB">
        <w:rPr>
          <w:sz w:val="18"/>
          <w:szCs w:val="18"/>
          <w:lang w:val="fr-BE"/>
        </w:rPr>
        <w:t xml:space="preserve"> </w:t>
      </w:r>
      <w:r w:rsidR="005978F7" w:rsidRPr="00C325DB">
        <w:rPr>
          <w:sz w:val="18"/>
          <w:szCs w:val="18"/>
          <w:lang w:val="fr-BE"/>
        </w:rPr>
        <w:t>pour le moment</w:t>
      </w:r>
      <w:r w:rsidRPr="00C325DB">
        <w:rPr>
          <w:sz w:val="18"/>
          <w:szCs w:val="18"/>
          <w:lang w:val="fr-BE"/>
        </w:rPr>
        <w:t>, mais fondé sur les lois de port d’arme, de protection des civils et de protection de l’environnement</w:t>
      </w:r>
      <w:r w:rsidR="00247073" w:rsidRPr="00C325DB">
        <w:rPr>
          <w:sz w:val="18"/>
          <w:szCs w:val="18"/>
          <w:lang w:val="fr-BE"/>
        </w:rPr>
        <w:t xml:space="preserve"> dans et autour des aires protégées</w:t>
      </w:r>
      <w:r w:rsidR="00FD3F5D" w:rsidRPr="00C325DB">
        <w:rPr>
          <w:sz w:val="18"/>
          <w:szCs w:val="18"/>
          <w:lang w:val="fr-BE"/>
        </w:rPr>
        <w:t xml:space="preserve"> - Il faut une action rapide pour pouvoir réduire les menaces armées que représentent les pasteurs actuellement. Et cette action doit </w:t>
      </w:r>
      <w:r w:rsidR="00241841" w:rsidRPr="00C325DB">
        <w:rPr>
          <w:sz w:val="18"/>
          <w:szCs w:val="18"/>
          <w:lang w:val="fr-BE"/>
        </w:rPr>
        <w:t xml:space="preserve">potentiellement pouvoir </w:t>
      </w:r>
      <w:r w:rsidR="00AA7AB9" w:rsidRPr="00C325DB">
        <w:rPr>
          <w:sz w:val="18"/>
          <w:szCs w:val="18"/>
          <w:lang w:val="fr-BE"/>
        </w:rPr>
        <w:t>être armée et rapide, musclée (si recensement démontre la menace, il faut des actions de neutralisation et d’éloignement).</w:t>
      </w:r>
      <w:r w:rsidR="00C30999" w:rsidRPr="00C325DB">
        <w:rPr>
          <w:sz w:val="18"/>
          <w:szCs w:val="18"/>
          <w:lang w:val="fr-BE"/>
        </w:rPr>
        <w:t xml:space="preserve"> </w:t>
      </w:r>
    </w:p>
    <w:p w:rsidR="005978F7" w:rsidRPr="00C325DB" w:rsidRDefault="0056221C" w:rsidP="003A5475">
      <w:pPr>
        <w:pStyle w:val="Paragraphedeliste"/>
        <w:numPr>
          <w:ilvl w:val="0"/>
          <w:numId w:val="5"/>
        </w:numPr>
        <w:spacing w:line="264" w:lineRule="auto"/>
        <w:ind w:left="284" w:hanging="284"/>
        <w:rPr>
          <w:sz w:val="18"/>
          <w:szCs w:val="18"/>
          <w:lang w:val="fr-BE"/>
        </w:rPr>
      </w:pPr>
      <w:r w:rsidRPr="00C325DB">
        <w:rPr>
          <w:sz w:val="18"/>
          <w:szCs w:val="18"/>
          <w:lang w:val="fr-BE"/>
        </w:rPr>
        <w:t xml:space="preserve">Cette stratégie intermédiaire doit aussi comprendre l’établissement d’un </w:t>
      </w:r>
      <w:r w:rsidRPr="00C325DB">
        <w:rPr>
          <w:i/>
          <w:sz w:val="18"/>
          <w:szCs w:val="18"/>
          <w:lang w:val="fr-BE"/>
        </w:rPr>
        <w:t>early warning system</w:t>
      </w:r>
      <w:r w:rsidRPr="00C325DB">
        <w:rPr>
          <w:sz w:val="18"/>
          <w:szCs w:val="18"/>
          <w:lang w:val="fr-BE"/>
        </w:rPr>
        <w:t xml:space="preserve"> basé sur les aires protégées (alerte précoce), qui doit être mis en place en concertation avec le Sud-Soudan (partenaires </w:t>
      </w:r>
      <w:r w:rsidR="00A50C8A">
        <w:rPr>
          <w:sz w:val="18"/>
          <w:szCs w:val="18"/>
          <w:lang w:val="fr-BE"/>
        </w:rPr>
        <w:t>institutionnels à identifier, approcher et à associer</w:t>
      </w:r>
      <w:r w:rsidRPr="00C325DB">
        <w:rPr>
          <w:sz w:val="18"/>
          <w:szCs w:val="18"/>
          <w:lang w:val="fr-BE"/>
        </w:rPr>
        <w:t>) et la RCA. Il faut un protocole d’accord</w:t>
      </w:r>
      <w:r w:rsidR="00A50C8A">
        <w:rPr>
          <w:sz w:val="18"/>
          <w:szCs w:val="18"/>
          <w:lang w:val="fr-BE"/>
        </w:rPr>
        <w:t xml:space="preserve"> pour la mise en place de cet </w:t>
      </w:r>
      <w:proofErr w:type="spellStart"/>
      <w:r w:rsidR="00A50C8A">
        <w:rPr>
          <w:sz w:val="18"/>
          <w:szCs w:val="18"/>
          <w:lang w:val="fr-BE"/>
        </w:rPr>
        <w:t>early</w:t>
      </w:r>
      <w:proofErr w:type="spellEnd"/>
      <w:r w:rsidR="00A50C8A">
        <w:rPr>
          <w:sz w:val="18"/>
          <w:szCs w:val="18"/>
          <w:lang w:val="fr-BE"/>
        </w:rPr>
        <w:t xml:space="preserve"> warning system</w:t>
      </w:r>
      <w:r w:rsidRPr="00C325DB">
        <w:rPr>
          <w:sz w:val="18"/>
          <w:szCs w:val="18"/>
          <w:lang w:val="fr-BE"/>
        </w:rPr>
        <w:t xml:space="preserve">. En RDC, faut-il établir un lien avec l’observatoire national qui existe déjà ? </w:t>
      </w:r>
    </w:p>
    <w:p w:rsidR="00EA054A" w:rsidRPr="00C325DB" w:rsidRDefault="00C30999" w:rsidP="003A5475">
      <w:pPr>
        <w:spacing w:line="264" w:lineRule="auto"/>
        <w:rPr>
          <w:sz w:val="18"/>
          <w:szCs w:val="18"/>
          <w:lang w:val="fr-BE"/>
        </w:rPr>
      </w:pPr>
      <w:r w:rsidRPr="00C325DB">
        <w:rPr>
          <w:b/>
          <w:sz w:val="18"/>
          <w:szCs w:val="18"/>
          <w:lang w:val="fr-BE"/>
        </w:rPr>
        <w:t>Cette stratégie intermédiaire doit avoir une dimension transfrontalière aussi.</w:t>
      </w:r>
      <w:r w:rsidRPr="00C325DB">
        <w:rPr>
          <w:sz w:val="18"/>
          <w:szCs w:val="18"/>
          <w:lang w:val="fr-BE"/>
        </w:rPr>
        <w:t xml:space="preserve"> Recommandation Douala : s</w:t>
      </w:r>
      <w:r w:rsidR="00EA054A" w:rsidRPr="00C325DB">
        <w:rPr>
          <w:sz w:val="18"/>
          <w:szCs w:val="18"/>
          <w:lang w:val="fr-BE"/>
        </w:rPr>
        <w:t>ur la collaboration transfrontalière :</w:t>
      </w:r>
      <w:r w:rsidRPr="00C325DB">
        <w:rPr>
          <w:sz w:val="18"/>
          <w:szCs w:val="18"/>
          <w:lang w:val="fr-BE"/>
        </w:rPr>
        <w:t xml:space="preserve"> </w:t>
      </w:r>
      <w:r w:rsidR="00EA054A" w:rsidRPr="00C325DB">
        <w:rPr>
          <w:sz w:val="18"/>
          <w:szCs w:val="18"/>
          <w:lang w:val="fr-BE"/>
        </w:rPr>
        <w:t>Initier une collaboration</w:t>
      </w:r>
      <w:r w:rsidRPr="00C325DB">
        <w:rPr>
          <w:sz w:val="18"/>
          <w:szCs w:val="18"/>
          <w:lang w:val="fr-BE"/>
        </w:rPr>
        <w:t xml:space="preserve"> </w:t>
      </w:r>
      <w:r w:rsidR="00EA054A" w:rsidRPr="00C325DB">
        <w:rPr>
          <w:sz w:val="18"/>
          <w:szCs w:val="18"/>
          <w:lang w:val="fr-BE"/>
        </w:rPr>
        <w:t>transfrontalière depuis le terrain entre les AP de la RDC, du Soudan du Sud, de la RCA et d'Ouganda</w:t>
      </w:r>
    </w:p>
    <w:p w:rsidR="00C30999" w:rsidRPr="00C325DB" w:rsidRDefault="00C30999" w:rsidP="003A5475">
      <w:pPr>
        <w:pStyle w:val="Paragraphedeliste"/>
        <w:numPr>
          <w:ilvl w:val="0"/>
          <w:numId w:val="5"/>
        </w:numPr>
        <w:spacing w:line="264" w:lineRule="auto"/>
        <w:ind w:left="284" w:hanging="284"/>
        <w:rPr>
          <w:sz w:val="18"/>
          <w:szCs w:val="18"/>
          <w:lang w:val="fr-BE"/>
        </w:rPr>
      </w:pPr>
      <w:r w:rsidRPr="00C325DB">
        <w:rPr>
          <w:sz w:val="18"/>
          <w:szCs w:val="18"/>
          <w:lang w:val="fr-BE"/>
        </w:rPr>
        <w:t xml:space="preserve">La RDC est déjà prête pour discuter ici d’un accord transfrontalier avec le Sud-Soudan (déjà démarré avec le général Alfred à Lantoto) et avec la RCA. </w:t>
      </w:r>
    </w:p>
    <w:p w:rsidR="00C30999" w:rsidRPr="00C325DB" w:rsidRDefault="00C30999" w:rsidP="003A5475">
      <w:pPr>
        <w:pStyle w:val="Paragraphedeliste"/>
        <w:numPr>
          <w:ilvl w:val="0"/>
          <w:numId w:val="5"/>
        </w:numPr>
        <w:spacing w:line="264" w:lineRule="auto"/>
        <w:ind w:left="284" w:hanging="284"/>
        <w:rPr>
          <w:sz w:val="18"/>
          <w:szCs w:val="18"/>
          <w:lang w:val="fr-BE"/>
        </w:rPr>
      </w:pPr>
      <w:r w:rsidRPr="00C325DB">
        <w:rPr>
          <w:sz w:val="18"/>
          <w:szCs w:val="18"/>
          <w:lang w:val="fr-BE"/>
        </w:rPr>
        <w:t>La RCA est d’accord. Elle a déjà signé avec le Tchad et le Congo par exemple. Donc elle le fera volontiers avec la RDC aussi</w:t>
      </w:r>
    </w:p>
    <w:p w:rsidR="00C30999" w:rsidRPr="00C325DB" w:rsidRDefault="00C30999" w:rsidP="003A5475">
      <w:pPr>
        <w:pStyle w:val="Paragraphedeliste"/>
        <w:numPr>
          <w:ilvl w:val="0"/>
          <w:numId w:val="5"/>
        </w:numPr>
        <w:spacing w:line="264" w:lineRule="auto"/>
        <w:ind w:left="284" w:hanging="284"/>
        <w:rPr>
          <w:sz w:val="18"/>
          <w:szCs w:val="18"/>
          <w:lang w:val="fr-BE"/>
        </w:rPr>
      </w:pPr>
      <w:r w:rsidRPr="00C325DB">
        <w:rPr>
          <w:sz w:val="18"/>
          <w:szCs w:val="18"/>
          <w:lang w:val="fr-BE"/>
        </w:rPr>
        <w:t>Attention, la RCA est sous-embargo, alors que les groupes armés eux peuvent obtenir des armes et faire ce qu’ils veulent. Comment la RCA peut s’engager si elle est sous embargo ?</w:t>
      </w:r>
    </w:p>
    <w:p w:rsidR="00C30999" w:rsidRPr="00C325DB" w:rsidRDefault="00C30999" w:rsidP="003A5475">
      <w:pPr>
        <w:pStyle w:val="Paragraphedeliste"/>
        <w:numPr>
          <w:ilvl w:val="0"/>
          <w:numId w:val="5"/>
        </w:numPr>
        <w:spacing w:after="60" w:line="264" w:lineRule="auto"/>
        <w:ind w:left="284" w:hanging="284"/>
        <w:rPr>
          <w:sz w:val="18"/>
          <w:szCs w:val="18"/>
          <w:lang w:val="fr-BE"/>
        </w:rPr>
      </w:pPr>
      <w:r w:rsidRPr="00C325DB">
        <w:rPr>
          <w:sz w:val="18"/>
          <w:szCs w:val="18"/>
          <w:lang w:val="fr-BE"/>
        </w:rPr>
        <w:t>Est-il pertinent de demander à la RCA de s’engager dans des accords transfrontaliers sur la gestion de la transhumance et de la LAB et de maintenir le pays sous embargo simultanément ? Recommandation forte : la République centrafricaine est l’épicentre du problème qui se décline dans le Nord de la RDC. Donc c’est le problème de la stabilisation de la RCA qui doit être traité en priorité – Pour les pays de la sous-région, cela implique faire un plaidoyer auprès du comité des sanctions des Nations Unies pour une levée ciblée d</w:t>
      </w:r>
      <w:r w:rsidR="00593CFB">
        <w:rPr>
          <w:sz w:val="18"/>
          <w:szCs w:val="18"/>
          <w:lang w:val="fr-BE"/>
        </w:rPr>
        <w:t>e</w:t>
      </w:r>
      <w:r w:rsidRPr="00C325DB">
        <w:rPr>
          <w:sz w:val="18"/>
          <w:szCs w:val="18"/>
          <w:lang w:val="fr-BE"/>
        </w:rPr>
        <w:t xml:space="preserve"> l’embargo sur les armes en RCA permettant d’adresser les enjeux de LAB dans la zone sud frontalière de </w:t>
      </w:r>
      <w:proofErr w:type="spellStart"/>
      <w:r w:rsidRPr="00C325DB">
        <w:rPr>
          <w:sz w:val="18"/>
          <w:szCs w:val="18"/>
          <w:lang w:val="fr-BE"/>
        </w:rPr>
        <w:t>Bili</w:t>
      </w:r>
      <w:proofErr w:type="spellEnd"/>
      <w:r w:rsidRPr="00C325DB">
        <w:rPr>
          <w:sz w:val="18"/>
          <w:szCs w:val="18"/>
          <w:lang w:val="fr-BE"/>
        </w:rPr>
        <w:t xml:space="preserve"> </w:t>
      </w:r>
      <w:proofErr w:type="spellStart"/>
      <w:r w:rsidRPr="00C325DB">
        <w:rPr>
          <w:sz w:val="18"/>
          <w:szCs w:val="18"/>
          <w:lang w:val="fr-BE"/>
        </w:rPr>
        <w:t>Uere</w:t>
      </w:r>
      <w:proofErr w:type="spellEnd"/>
    </w:p>
    <w:p w:rsidR="00C30999" w:rsidRPr="00C325DB" w:rsidRDefault="00C30999" w:rsidP="003A5475">
      <w:pPr>
        <w:spacing w:after="0" w:line="264" w:lineRule="auto"/>
        <w:rPr>
          <w:sz w:val="18"/>
          <w:szCs w:val="18"/>
          <w:lang w:val="fr-BE"/>
        </w:rPr>
      </w:pPr>
    </w:p>
    <w:p w:rsidR="00EA054A" w:rsidRPr="00C325DB" w:rsidRDefault="00EE130F" w:rsidP="003A5475">
      <w:pPr>
        <w:pStyle w:val="Paragraphedeliste"/>
        <w:numPr>
          <w:ilvl w:val="0"/>
          <w:numId w:val="5"/>
        </w:numPr>
        <w:spacing w:line="264" w:lineRule="auto"/>
        <w:ind w:left="284" w:hanging="284"/>
        <w:rPr>
          <w:sz w:val="18"/>
          <w:szCs w:val="18"/>
          <w:lang w:val="fr-BE"/>
        </w:rPr>
      </w:pPr>
      <w:r>
        <w:rPr>
          <w:sz w:val="18"/>
          <w:szCs w:val="18"/>
          <w:lang w:val="fr-BE"/>
        </w:rPr>
        <w:t>Dans le cadre d’un</w:t>
      </w:r>
      <w:r w:rsidR="00EA054A" w:rsidRPr="00C325DB">
        <w:rPr>
          <w:sz w:val="18"/>
          <w:szCs w:val="18"/>
          <w:lang w:val="fr-BE"/>
        </w:rPr>
        <w:t xml:space="preserve"> </w:t>
      </w:r>
      <w:r>
        <w:rPr>
          <w:sz w:val="18"/>
          <w:szCs w:val="18"/>
          <w:lang w:val="fr-BE"/>
        </w:rPr>
        <w:t>tel</w:t>
      </w:r>
      <w:r w:rsidR="00EA054A" w:rsidRPr="00C325DB">
        <w:rPr>
          <w:sz w:val="18"/>
          <w:szCs w:val="18"/>
          <w:lang w:val="fr-BE"/>
        </w:rPr>
        <w:t xml:space="preserve"> </w:t>
      </w:r>
      <w:r>
        <w:rPr>
          <w:sz w:val="18"/>
          <w:szCs w:val="18"/>
          <w:lang w:val="fr-BE"/>
        </w:rPr>
        <w:t>accord interétatique</w:t>
      </w:r>
      <w:r w:rsidR="00EA054A" w:rsidRPr="00C325DB">
        <w:rPr>
          <w:sz w:val="18"/>
          <w:szCs w:val="18"/>
          <w:lang w:val="fr-BE"/>
        </w:rPr>
        <w:t xml:space="preserve"> entre la RCA, la RDC et le Sud Soudan, il faut pouvoir envisager des actions de collaboration effectives et continues sur le terrain entre les gestionnaires des parcs de </w:t>
      </w:r>
      <w:proofErr w:type="spellStart"/>
      <w:r w:rsidR="00EA054A" w:rsidRPr="00C325DB">
        <w:rPr>
          <w:sz w:val="18"/>
          <w:szCs w:val="18"/>
          <w:lang w:val="fr-BE"/>
        </w:rPr>
        <w:t>Garamba</w:t>
      </w:r>
      <w:proofErr w:type="spellEnd"/>
      <w:r w:rsidR="00EA054A" w:rsidRPr="00C325DB">
        <w:rPr>
          <w:sz w:val="18"/>
          <w:szCs w:val="18"/>
          <w:lang w:val="fr-BE"/>
        </w:rPr>
        <w:t xml:space="preserve">, de Chinko et de Lantoto – avec droit de poursuite ? </w:t>
      </w:r>
    </w:p>
    <w:p w:rsidR="00EA054A" w:rsidRPr="00C325DB" w:rsidRDefault="00EA054A" w:rsidP="003A5475">
      <w:pPr>
        <w:pStyle w:val="Paragraphedeliste"/>
        <w:numPr>
          <w:ilvl w:val="0"/>
          <w:numId w:val="5"/>
        </w:numPr>
        <w:spacing w:line="264" w:lineRule="auto"/>
        <w:ind w:left="284" w:hanging="284"/>
        <w:rPr>
          <w:sz w:val="18"/>
          <w:szCs w:val="18"/>
          <w:lang w:val="fr-BE"/>
        </w:rPr>
      </w:pPr>
      <w:r w:rsidRPr="00C325DB">
        <w:rPr>
          <w:sz w:val="18"/>
          <w:szCs w:val="18"/>
          <w:lang w:val="fr-BE"/>
        </w:rPr>
        <w:t>Il faut un établir un contact avec l’agence en charge de la gestion au Sud Soudan. Recommandation reconnue comme importante par le Sud Soudan</w:t>
      </w:r>
    </w:p>
    <w:p w:rsidR="00EA054A" w:rsidRPr="00C325DB" w:rsidRDefault="00EA054A" w:rsidP="003A5475">
      <w:pPr>
        <w:pStyle w:val="Paragraphedeliste"/>
        <w:numPr>
          <w:ilvl w:val="0"/>
          <w:numId w:val="5"/>
        </w:numPr>
        <w:spacing w:line="264" w:lineRule="auto"/>
        <w:ind w:left="284" w:hanging="284"/>
        <w:rPr>
          <w:sz w:val="18"/>
          <w:szCs w:val="18"/>
          <w:lang w:val="fr-BE"/>
        </w:rPr>
      </w:pPr>
      <w:r w:rsidRPr="00C325DB">
        <w:rPr>
          <w:sz w:val="18"/>
          <w:szCs w:val="18"/>
          <w:lang w:val="fr-BE"/>
        </w:rPr>
        <w:t>Autre recomman</w:t>
      </w:r>
      <w:r w:rsidR="00C325DB" w:rsidRPr="00C325DB">
        <w:rPr>
          <w:sz w:val="18"/>
          <w:szCs w:val="18"/>
          <w:lang w:val="fr-BE"/>
        </w:rPr>
        <w:t>dation importante du sud S</w:t>
      </w:r>
      <w:r w:rsidR="00C30999" w:rsidRPr="00C325DB">
        <w:rPr>
          <w:sz w:val="18"/>
          <w:szCs w:val="18"/>
          <w:lang w:val="fr-BE"/>
        </w:rPr>
        <w:t xml:space="preserve">oudan ; pourquoi pas </w:t>
      </w:r>
      <w:r w:rsidRPr="00C325DB">
        <w:rPr>
          <w:sz w:val="18"/>
          <w:szCs w:val="18"/>
          <w:lang w:val="fr-BE"/>
        </w:rPr>
        <w:t>une feuille de route pratique basée sur des études, notamment pour ce qui peut être fait en dehors des aires protégées (d’un point de vue de contrôle environnemental et économique, pour les transhumants comme pour les populations locales – il faut des systèmes d</w:t>
      </w:r>
      <w:r w:rsidR="00C64DBF">
        <w:rPr>
          <w:sz w:val="18"/>
          <w:szCs w:val="18"/>
          <w:lang w:val="fr-BE"/>
        </w:rPr>
        <w:t>e suivi et d</w:t>
      </w:r>
      <w:r w:rsidRPr="00C325DB">
        <w:rPr>
          <w:sz w:val="18"/>
          <w:szCs w:val="18"/>
          <w:lang w:val="fr-BE"/>
        </w:rPr>
        <w:t>’évaluation qui peuvent être partagés</w:t>
      </w:r>
      <w:r w:rsidR="00C64DBF">
        <w:rPr>
          <w:sz w:val="18"/>
          <w:szCs w:val="18"/>
          <w:lang w:val="fr-BE"/>
        </w:rPr>
        <w:t xml:space="preserve"> entre les deux pays</w:t>
      </w:r>
      <w:r w:rsidRPr="00C325DB">
        <w:rPr>
          <w:sz w:val="18"/>
          <w:szCs w:val="18"/>
          <w:lang w:val="fr-BE"/>
        </w:rPr>
        <w:t xml:space="preserve">). Donc </w:t>
      </w:r>
      <w:r w:rsidR="00C64DBF">
        <w:rPr>
          <w:sz w:val="18"/>
          <w:szCs w:val="18"/>
          <w:lang w:val="fr-BE"/>
        </w:rPr>
        <w:t>demande forte de collaboration du Sud-Soudan, ce qui est une vraie percée</w:t>
      </w:r>
    </w:p>
    <w:p w:rsidR="00EA054A" w:rsidRPr="00C325DB" w:rsidRDefault="00EA054A" w:rsidP="003A5475">
      <w:pPr>
        <w:pStyle w:val="Paragraphedeliste"/>
        <w:numPr>
          <w:ilvl w:val="0"/>
          <w:numId w:val="5"/>
        </w:numPr>
        <w:spacing w:line="264" w:lineRule="auto"/>
        <w:ind w:left="284" w:hanging="284"/>
        <w:rPr>
          <w:sz w:val="18"/>
          <w:szCs w:val="18"/>
          <w:lang w:val="fr-BE"/>
        </w:rPr>
      </w:pPr>
      <w:r w:rsidRPr="00C325DB">
        <w:rPr>
          <w:sz w:val="18"/>
          <w:szCs w:val="18"/>
          <w:lang w:val="fr-BE"/>
        </w:rPr>
        <w:t xml:space="preserve">Vers une </w:t>
      </w:r>
      <w:r w:rsidR="00C30999" w:rsidRPr="00C325DB">
        <w:rPr>
          <w:sz w:val="18"/>
          <w:szCs w:val="18"/>
          <w:lang w:val="fr-BE"/>
        </w:rPr>
        <w:t>activité conjointe Nord-Est RDC / Sud Soudan</w:t>
      </w:r>
      <w:r w:rsidRPr="00C325DB">
        <w:rPr>
          <w:sz w:val="18"/>
          <w:szCs w:val="18"/>
          <w:lang w:val="fr-BE"/>
        </w:rPr>
        <w:t xml:space="preserve"> </w:t>
      </w:r>
      <w:r w:rsidR="00C64DBF">
        <w:rPr>
          <w:sz w:val="18"/>
          <w:szCs w:val="18"/>
          <w:lang w:val="fr-BE"/>
        </w:rPr>
        <w:t xml:space="preserve">pour gérer plus efficacement le paysage transfrontalier </w:t>
      </w:r>
      <w:proofErr w:type="spellStart"/>
      <w:r w:rsidR="00C64DBF">
        <w:rPr>
          <w:sz w:val="18"/>
          <w:szCs w:val="18"/>
          <w:lang w:val="fr-BE"/>
        </w:rPr>
        <w:t>Garamba-Lantoto</w:t>
      </w:r>
      <w:proofErr w:type="spellEnd"/>
      <w:r w:rsidR="00C64DBF">
        <w:rPr>
          <w:sz w:val="18"/>
          <w:szCs w:val="18"/>
          <w:lang w:val="fr-BE"/>
        </w:rPr>
        <w:t xml:space="preserve"> </w:t>
      </w:r>
      <w:r w:rsidRPr="00C325DB">
        <w:rPr>
          <w:sz w:val="18"/>
          <w:szCs w:val="18"/>
          <w:lang w:val="fr-BE"/>
        </w:rPr>
        <w:t>(action LAB</w:t>
      </w:r>
      <w:r w:rsidR="00C30999" w:rsidRPr="00C325DB">
        <w:rPr>
          <w:sz w:val="18"/>
          <w:szCs w:val="18"/>
          <w:lang w:val="fr-BE"/>
        </w:rPr>
        <w:t xml:space="preserve"> et scientifique / recherche / législation</w:t>
      </w:r>
      <w:r w:rsidRPr="00C325DB">
        <w:rPr>
          <w:sz w:val="18"/>
          <w:szCs w:val="18"/>
          <w:lang w:val="fr-BE"/>
        </w:rPr>
        <w:t>) = Recommandation</w:t>
      </w:r>
      <w:r w:rsidR="00C30999" w:rsidRPr="00C325DB">
        <w:rPr>
          <w:sz w:val="18"/>
          <w:szCs w:val="18"/>
          <w:lang w:val="fr-BE"/>
        </w:rPr>
        <w:t xml:space="preserve"> conjointe des deux pays pour la formulation d’une demande de financement</w:t>
      </w:r>
      <w:r w:rsidR="00C64DBF">
        <w:rPr>
          <w:sz w:val="18"/>
          <w:szCs w:val="18"/>
          <w:lang w:val="fr-BE"/>
        </w:rPr>
        <w:t xml:space="preserve"> – Porte d’entrée initiale pour une stratégie de coopération internationale dans une zone </w:t>
      </w:r>
      <w:r w:rsidR="00EE130F">
        <w:rPr>
          <w:sz w:val="18"/>
          <w:szCs w:val="18"/>
          <w:lang w:val="fr-BE"/>
        </w:rPr>
        <w:t xml:space="preserve">actuelle </w:t>
      </w:r>
      <w:r w:rsidR="00C64DBF">
        <w:rPr>
          <w:sz w:val="18"/>
          <w:szCs w:val="18"/>
          <w:lang w:val="fr-BE"/>
        </w:rPr>
        <w:t>de non droit</w:t>
      </w:r>
    </w:p>
    <w:sectPr w:rsidR="00EA054A" w:rsidRPr="00C325DB" w:rsidSect="009A1314">
      <w:pgSz w:w="11906" w:h="16838"/>
      <w:pgMar w:top="1417" w:right="99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78BC"/>
    <w:multiLevelType w:val="hybridMultilevel"/>
    <w:tmpl w:val="D22A44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692ADE"/>
    <w:multiLevelType w:val="hybridMultilevel"/>
    <w:tmpl w:val="B080A5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DB71DA"/>
    <w:multiLevelType w:val="hybridMultilevel"/>
    <w:tmpl w:val="00840232"/>
    <w:lvl w:ilvl="0" w:tplc="EDA8F4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7B2F01"/>
    <w:multiLevelType w:val="hybridMultilevel"/>
    <w:tmpl w:val="04DA97D8"/>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nsid w:val="37BE42F7"/>
    <w:multiLevelType w:val="hybridMultilevel"/>
    <w:tmpl w:val="12C206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247604C"/>
    <w:multiLevelType w:val="hybridMultilevel"/>
    <w:tmpl w:val="D22A44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57525D"/>
    <w:multiLevelType w:val="hybridMultilevel"/>
    <w:tmpl w:val="D22A44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AA6746"/>
    <w:multiLevelType w:val="hybridMultilevel"/>
    <w:tmpl w:val="B080A5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D3508D0"/>
    <w:multiLevelType w:val="hybridMultilevel"/>
    <w:tmpl w:val="12C206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C5614"/>
    <w:rsid w:val="000131BE"/>
    <w:rsid w:val="00016243"/>
    <w:rsid w:val="00042A84"/>
    <w:rsid w:val="000454C1"/>
    <w:rsid w:val="0009024F"/>
    <w:rsid w:val="000C5614"/>
    <w:rsid w:val="00127FD5"/>
    <w:rsid w:val="00241841"/>
    <w:rsid w:val="00246A13"/>
    <w:rsid w:val="00247073"/>
    <w:rsid w:val="002D45BA"/>
    <w:rsid w:val="003A5475"/>
    <w:rsid w:val="003C11A5"/>
    <w:rsid w:val="005379EA"/>
    <w:rsid w:val="0056221C"/>
    <w:rsid w:val="00566B5A"/>
    <w:rsid w:val="00577300"/>
    <w:rsid w:val="00593CFB"/>
    <w:rsid w:val="005978F7"/>
    <w:rsid w:val="005E3A4A"/>
    <w:rsid w:val="005F2E43"/>
    <w:rsid w:val="00643608"/>
    <w:rsid w:val="00690056"/>
    <w:rsid w:val="006D7576"/>
    <w:rsid w:val="007355A9"/>
    <w:rsid w:val="007944F7"/>
    <w:rsid w:val="007A69E6"/>
    <w:rsid w:val="00807438"/>
    <w:rsid w:val="0081687D"/>
    <w:rsid w:val="00846DB7"/>
    <w:rsid w:val="00870EA4"/>
    <w:rsid w:val="008779AE"/>
    <w:rsid w:val="008A7B0B"/>
    <w:rsid w:val="008B2627"/>
    <w:rsid w:val="009634C6"/>
    <w:rsid w:val="009A1314"/>
    <w:rsid w:val="00A50C8A"/>
    <w:rsid w:val="00A905AE"/>
    <w:rsid w:val="00A96F55"/>
    <w:rsid w:val="00AA7AB9"/>
    <w:rsid w:val="00AC4B5C"/>
    <w:rsid w:val="00BB2B6F"/>
    <w:rsid w:val="00BB3290"/>
    <w:rsid w:val="00BC5F62"/>
    <w:rsid w:val="00C30999"/>
    <w:rsid w:val="00C325DB"/>
    <w:rsid w:val="00C64DBF"/>
    <w:rsid w:val="00C90B19"/>
    <w:rsid w:val="00CC2913"/>
    <w:rsid w:val="00CF2AFA"/>
    <w:rsid w:val="00D57025"/>
    <w:rsid w:val="00E21B3D"/>
    <w:rsid w:val="00E67C78"/>
    <w:rsid w:val="00EA054A"/>
    <w:rsid w:val="00EC234D"/>
    <w:rsid w:val="00EE130F"/>
    <w:rsid w:val="00F252CC"/>
    <w:rsid w:val="00FA6AC8"/>
    <w:rsid w:val="00FD3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C56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46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1338</Words>
  <Characters>7365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Heuse</dc:creator>
  <cp:lastModifiedBy>PNUD</cp:lastModifiedBy>
  <cp:revision>3</cp:revision>
  <dcterms:created xsi:type="dcterms:W3CDTF">2019-01-24T13:56:00Z</dcterms:created>
  <dcterms:modified xsi:type="dcterms:W3CDTF">2019-01-26T13:56:00Z</dcterms:modified>
</cp:coreProperties>
</file>